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129792EB" w:rsidR="00983BC4" w:rsidRDefault="00983BC4" w:rsidP="00983BC4">
      <w:pPr>
        <w:pStyle w:val="CRCoverPage"/>
        <w:tabs>
          <w:tab w:val="right" w:pos="9639"/>
        </w:tabs>
        <w:spacing w:after="0"/>
        <w:rPr>
          <w:b/>
          <w:i/>
          <w:noProof/>
          <w:sz w:val="28"/>
        </w:rPr>
      </w:pPr>
      <w:r>
        <w:rPr>
          <w:b/>
          <w:noProof/>
          <w:sz w:val="24"/>
        </w:rPr>
        <w:t>3GPP TSG-RAN4 Meeting #8</w:t>
      </w:r>
      <w:r w:rsidR="00782895">
        <w:rPr>
          <w:b/>
          <w:noProof/>
          <w:sz w:val="24"/>
        </w:rPr>
        <w:t>7</w:t>
      </w:r>
      <w:r>
        <w:rPr>
          <w:b/>
          <w:i/>
          <w:noProof/>
          <w:sz w:val="24"/>
        </w:rPr>
        <w:t xml:space="preserve"> </w:t>
      </w:r>
      <w:r>
        <w:rPr>
          <w:b/>
          <w:i/>
          <w:noProof/>
          <w:sz w:val="28"/>
        </w:rPr>
        <w:tab/>
      </w:r>
      <w:r w:rsidRPr="00617AA2">
        <w:rPr>
          <w:b/>
          <w:i/>
          <w:noProof/>
          <w:sz w:val="28"/>
        </w:rPr>
        <w:t>R4-1</w:t>
      </w:r>
      <w:r>
        <w:rPr>
          <w:b/>
          <w:i/>
          <w:noProof/>
          <w:sz w:val="28"/>
        </w:rPr>
        <w:t>8</w:t>
      </w:r>
      <w:r w:rsidR="00CF7B2B">
        <w:rPr>
          <w:b/>
          <w:i/>
          <w:noProof/>
          <w:sz w:val="28"/>
        </w:rPr>
        <w:t>06347</w:t>
      </w:r>
    </w:p>
    <w:p w14:paraId="362E9F61" w14:textId="3BC9E93B" w:rsidR="00983BC4" w:rsidRDefault="00782895" w:rsidP="00983BC4">
      <w:pPr>
        <w:pStyle w:val="CRCoverPage"/>
        <w:outlineLvl w:val="0"/>
        <w:rPr>
          <w:b/>
          <w:noProof/>
          <w:sz w:val="24"/>
        </w:rPr>
      </w:pPr>
      <w:r>
        <w:rPr>
          <w:b/>
          <w:noProof/>
          <w:sz w:val="24"/>
        </w:rPr>
        <w:t>Busan</w:t>
      </w:r>
      <w:r w:rsidR="00983BC4">
        <w:rPr>
          <w:b/>
          <w:noProof/>
          <w:sz w:val="24"/>
        </w:rPr>
        <w:t xml:space="preserve">, </w:t>
      </w:r>
      <w:r>
        <w:rPr>
          <w:b/>
          <w:noProof/>
          <w:sz w:val="24"/>
        </w:rPr>
        <w:t>Korea</w:t>
      </w:r>
      <w:r w:rsidR="00983BC4">
        <w:rPr>
          <w:b/>
          <w:noProof/>
          <w:sz w:val="24"/>
        </w:rPr>
        <w:t xml:space="preserve">, </w:t>
      </w:r>
      <w:r>
        <w:rPr>
          <w:b/>
          <w:noProof/>
          <w:sz w:val="24"/>
        </w:rPr>
        <w:t>21</w:t>
      </w:r>
      <w:r w:rsidR="00983BC4">
        <w:rPr>
          <w:b/>
          <w:noProof/>
          <w:sz w:val="24"/>
        </w:rPr>
        <w:t xml:space="preserve"> – 2</w:t>
      </w:r>
      <w:r>
        <w:rPr>
          <w:b/>
          <w:noProof/>
          <w:sz w:val="24"/>
        </w:rPr>
        <w:t>5</w:t>
      </w:r>
      <w:r w:rsidR="00983BC4">
        <w:rPr>
          <w:b/>
          <w:noProof/>
          <w:sz w:val="24"/>
        </w:rPr>
        <w:t xml:space="preserve"> </w:t>
      </w:r>
      <w:r>
        <w:rPr>
          <w:b/>
          <w:noProof/>
          <w:sz w:val="24"/>
        </w:rPr>
        <w:t>May</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71163AE1"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CF7B2B" w:rsidRPr="00CF7B2B">
        <w:rPr>
          <w:rFonts w:ascii="Arial" w:hAnsi="Arial" w:cs="Arial"/>
          <w:b/>
          <w:sz w:val="24"/>
        </w:rPr>
        <w:t>7.10.2.1</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76C7494C"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5141AF" w:rsidRPr="005141AF">
        <w:rPr>
          <w:rFonts w:ascii="Arial" w:hAnsi="Arial" w:cs="Arial"/>
          <w:b/>
          <w:sz w:val="24"/>
        </w:rPr>
        <w:t>On UE measurement with MO configured by MN and SN</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5FD1408D" w:rsidR="00983BC4" w:rsidRDefault="005141AF" w:rsidP="005D2062">
      <w:pPr>
        <w:jc w:val="both"/>
        <w:rPr>
          <w:lang w:eastAsia="zh-CN"/>
        </w:rPr>
      </w:pPr>
      <w:r>
        <w:rPr>
          <w:lang w:eastAsia="zh-CN"/>
        </w:rPr>
        <w:t>In couple meetings ago, RAN4 has replied LS to RAN2 on how to count the measurement objects (MO) if they are configured separately from MN and SN in EN-DC. In last meeting, there was an approved WF in [1], as duplicated as below,</w:t>
      </w:r>
    </w:p>
    <w:tbl>
      <w:tblPr>
        <w:tblStyle w:val="TableGrid"/>
        <w:tblW w:w="0" w:type="auto"/>
        <w:tblLook w:val="04A0" w:firstRow="1" w:lastRow="0" w:firstColumn="1" w:lastColumn="0" w:noHBand="0" w:noVBand="1"/>
      </w:tblPr>
      <w:tblGrid>
        <w:gridCol w:w="9629"/>
      </w:tblGrid>
      <w:tr w:rsidR="005141AF" w14:paraId="1D1D2803" w14:textId="77777777" w:rsidTr="005141AF">
        <w:tc>
          <w:tcPr>
            <w:tcW w:w="9629" w:type="dxa"/>
          </w:tcPr>
          <w:p w14:paraId="6C6AE4FF" w14:textId="77777777" w:rsidR="00380548" w:rsidRPr="005141AF" w:rsidRDefault="00380548" w:rsidP="005141AF">
            <w:pPr>
              <w:numPr>
                <w:ilvl w:val="0"/>
                <w:numId w:val="38"/>
              </w:numPr>
              <w:spacing w:before="0" w:after="0" w:line="240" w:lineRule="auto"/>
              <w:rPr>
                <w:lang w:val="en-US" w:eastAsia="zh-CN"/>
              </w:rPr>
            </w:pPr>
            <w:r w:rsidRPr="005141AF">
              <w:rPr>
                <w:lang w:val="en-US" w:eastAsia="zh-CN"/>
              </w:rPr>
              <w:t>When MN and SN configure measurement objects to the same carrier frequency layer, RAN4 shall define whether the two measurement objects are counted as one or two layers. Aspects to be further studied include</w:t>
            </w:r>
          </w:p>
          <w:p w14:paraId="5BDFEDC4" w14:textId="77777777" w:rsidR="00380548" w:rsidRPr="005141AF" w:rsidRDefault="00380548" w:rsidP="005141AF">
            <w:pPr>
              <w:numPr>
                <w:ilvl w:val="1"/>
                <w:numId w:val="38"/>
              </w:numPr>
              <w:spacing w:before="0" w:after="0" w:line="240" w:lineRule="auto"/>
              <w:rPr>
                <w:lang w:val="en-US" w:eastAsia="zh-CN"/>
              </w:rPr>
            </w:pPr>
            <w:r w:rsidRPr="005141AF">
              <w:rPr>
                <w:lang w:val="en-US" w:eastAsia="zh-CN"/>
              </w:rPr>
              <w:t>Focus on SSB-based measurement. FFS CSI-RS</w:t>
            </w:r>
          </w:p>
          <w:p w14:paraId="38B15E08" w14:textId="77777777" w:rsidR="00380548" w:rsidRPr="005141AF" w:rsidRDefault="00380548" w:rsidP="005141AF">
            <w:pPr>
              <w:numPr>
                <w:ilvl w:val="1"/>
                <w:numId w:val="38"/>
              </w:numPr>
              <w:spacing w:before="0" w:after="0" w:line="240" w:lineRule="auto"/>
              <w:rPr>
                <w:lang w:val="en-US" w:eastAsia="zh-CN"/>
              </w:rPr>
            </w:pPr>
            <w:r w:rsidRPr="005141AF">
              <w:rPr>
                <w:lang w:val="en-US" w:eastAsia="zh-CN"/>
              </w:rPr>
              <w:t>Same or different SMTC configuration</w:t>
            </w:r>
          </w:p>
          <w:p w14:paraId="07712CFB" w14:textId="77777777" w:rsidR="00380548" w:rsidRPr="005141AF" w:rsidRDefault="00380548" w:rsidP="005141AF">
            <w:pPr>
              <w:numPr>
                <w:ilvl w:val="1"/>
                <w:numId w:val="38"/>
              </w:numPr>
              <w:spacing w:before="0" w:after="0" w:line="240" w:lineRule="auto"/>
              <w:rPr>
                <w:lang w:val="en-US" w:eastAsia="zh-CN"/>
              </w:rPr>
            </w:pPr>
            <w:r w:rsidRPr="005141AF">
              <w:rPr>
                <w:lang w:val="en-US" w:eastAsia="zh-CN"/>
              </w:rPr>
              <w:t>Same or different SCS</w:t>
            </w:r>
          </w:p>
          <w:p w14:paraId="3E42A0BC" w14:textId="38C33B43" w:rsidR="005141AF" w:rsidRPr="005141AF" w:rsidRDefault="00380548" w:rsidP="005141AF">
            <w:pPr>
              <w:numPr>
                <w:ilvl w:val="1"/>
                <w:numId w:val="38"/>
              </w:numPr>
              <w:spacing w:before="0" w:after="0" w:line="240" w:lineRule="auto"/>
              <w:rPr>
                <w:lang w:val="en-US" w:eastAsia="zh-CN"/>
              </w:rPr>
            </w:pPr>
            <w:r w:rsidRPr="005141AF">
              <w:rPr>
                <w:lang w:eastAsia="zh-CN"/>
              </w:rPr>
              <w:t>Other aspects are not precluded</w:t>
            </w:r>
          </w:p>
        </w:tc>
      </w:tr>
    </w:tbl>
    <w:p w14:paraId="30B30B9D" w14:textId="2E7A8146" w:rsidR="005141AF" w:rsidRPr="00782895" w:rsidRDefault="005141AF" w:rsidP="005D2062">
      <w:pPr>
        <w:jc w:val="both"/>
        <w:rPr>
          <w:lang w:eastAsia="zh-CN"/>
        </w:rPr>
      </w:pPr>
      <w:r>
        <w:rPr>
          <w:lang w:eastAsia="zh-CN"/>
        </w:rPr>
        <w:t>In this contribution, we discuss the issues raised in the WF[1].</w:t>
      </w:r>
    </w:p>
    <w:p w14:paraId="21E4F90F" w14:textId="5767CBBC" w:rsidR="00F45216" w:rsidRPr="00A137D5" w:rsidRDefault="005141AF" w:rsidP="00F45216">
      <w:pPr>
        <w:pStyle w:val="Heading1"/>
        <w:rPr>
          <w:sz w:val="32"/>
        </w:rPr>
      </w:pPr>
      <w:r>
        <w:rPr>
          <w:sz w:val="32"/>
        </w:rPr>
        <w:t>Discussion</w:t>
      </w:r>
    </w:p>
    <w:p w14:paraId="6B059CC4" w14:textId="39045812" w:rsidR="002F3E52" w:rsidRDefault="005141AF" w:rsidP="007B114A">
      <w:pPr>
        <w:jc w:val="both"/>
        <w:rPr>
          <w:lang w:eastAsia="zh-CN"/>
        </w:rPr>
      </w:pPr>
      <w:r>
        <w:rPr>
          <w:lang w:eastAsia="zh-CN"/>
        </w:rPr>
        <w:t xml:space="preserve">Before going into the detailed parameters in the MO configuration, the methodology of determine the layer number or MO number shall comply with the </w:t>
      </w:r>
      <w:r w:rsidR="002272C1">
        <w:rPr>
          <w:lang w:eastAsia="zh-CN"/>
        </w:rPr>
        <w:t xml:space="preserve">measurement </w:t>
      </w:r>
      <w:r>
        <w:rPr>
          <w:lang w:eastAsia="zh-CN"/>
        </w:rPr>
        <w:t xml:space="preserve">efforts UE used for the corresponding measurement activities, that is, as long as additional UE </w:t>
      </w:r>
      <w:r w:rsidR="002272C1">
        <w:rPr>
          <w:lang w:eastAsia="zh-CN"/>
        </w:rPr>
        <w:t xml:space="preserve">measurement </w:t>
      </w:r>
      <w:r>
        <w:rPr>
          <w:lang w:eastAsia="zh-CN"/>
        </w:rPr>
        <w:t xml:space="preserve">efforts are needed for two MOs compared with that for single MO, then those two MOs shall be counted as two layers </w:t>
      </w:r>
      <w:r w:rsidR="00BB05DF">
        <w:rPr>
          <w:lang w:eastAsia="zh-CN"/>
        </w:rPr>
        <w:t>for</w:t>
      </w:r>
      <w:r>
        <w:rPr>
          <w:lang w:eastAsia="zh-CN"/>
        </w:rPr>
        <w:t xml:space="preserve"> UE measurement capability requirement and measurement requirement</w:t>
      </w:r>
      <w:r w:rsidR="00BB05DF">
        <w:rPr>
          <w:lang w:eastAsia="zh-CN"/>
        </w:rPr>
        <w:t xml:space="preserve"> design</w:t>
      </w:r>
      <w:r>
        <w:rPr>
          <w:lang w:eastAsia="zh-CN"/>
        </w:rPr>
        <w:t xml:space="preserve">.  </w:t>
      </w:r>
    </w:p>
    <w:p w14:paraId="7132AA43" w14:textId="2668CCA0" w:rsidR="00BB05DF" w:rsidRDefault="00BB05DF" w:rsidP="007B114A">
      <w:pPr>
        <w:jc w:val="both"/>
        <w:rPr>
          <w:lang w:eastAsia="zh-CN"/>
        </w:rPr>
      </w:pPr>
      <w:r w:rsidRPr="00BB05DF">
        <w:rPr>
          <w:b/>
          <w:i/>
          <w:lang w:eastAsia="zh-CN"/>
        </w:rPr>
        <w:t>Proposal 1:</w:t>
      </w:r>
      <w:r w:rsidRPr="00BB05DF">
        <w:rPr>
          <w:lang w:eastAsia="zh-CN"/>
        </w:rPr>
        <w:t xml:space="preserve"> </w:t>
      </w:r>
      <w:r w:rsidRPr="00BB05DF">
        <w:rPr>
          <w:b/>
          <w:i/>
          <w:lang w:eastAsia="zh-CN"/>
        </w:rPr>
        <w:t xml:space="preserve">As long as additional UE </w:t>
      </w:r>
      <w:r w:rsidR="002272C1">
        <w:rPr>
          <w:b/>
          <w:i/>
          <w:lang w:eastAsia="zh-CN"/>
        </w:rPr>
        <w:t xml:space="preserve">measurement </w:t>
      </w:r>
      <w:r w:rsidRPr="00BB05DF">
        <w:rPr>
          <w:b/>
          <w:i/>
          <w:lang w:eastAsia="zh-CN"/>
        </w:rPr>
        <w:t xml:space="preserve">efforts are needed for two MOs compared with that for single MO, then those two MOs shall be counted as two layers </w:t>
      </w:r>
      <w:r>
        <w:rPr>
          <w:b/>
          <w:i/>
          <w:lang w:eastAsia="zh-CN"/>
        </w:rPr>
        <w:t>for</w:t>
      </w:r>
      <w:r w:rsidRPr="00BB05DF">
        <w:rPr>
          <w:b/>
          <w:i/>
          <w:lang w:eastAsia="zh-CN"/>
        </w:rPr>
        <w:t xml:space="preserve"> UE measurement capability requirement and measurement requirement</w:t>
      </w:r>
      <w:r>
        <w:rPr>
          <w:b/>
          <w:i/>
          <w:lang w:eastAsia="zh-CN"/>
        </w:rPr>
        <w:t xml:space="preserve"> design</w:t>
      </w:r>
      <w:r w:rsidRPr="00BB05DF">
        <w:rPr>
          <w:b/>
          <w:i/>
          <w:lang w:eastAsia="zh-CN"/>
        </w:rPr>
        <w:t>.</w:t>
      </w:r>
      <w:r>
        <w:rPr>
          <w:lang w:eastAsia="zh-CN"/>
        </w:rPr>
        <w:t xml:space="preserve">  </w:t>
      </w:r>
    </w:p>
    <w:p w14:paraId="1239B0B4" w14:textId="3584B210" w:rsidR="00BB05DF" w:rsidRDefault="00BB05DF" w:rsidP="007B114A">
      <w:pPr>
        <w:jc w:val="both"/>
        <w:rPr>
          <w:lang w:eastAsia="zh-CN"/>
        </w:rPr>
      </w:pPr>
      <w:r>
        <w:rPr>
          <w:lang w:eastAsia="zh-CN"/>
        </w:rPr>
        <w:t>In RAN2 the configuration of the MO for SSB based measurement can be found in the following IEs:</w:t>
      </w:r>
    </w:p>
    <w:tbl>
      <w:tblPr>
        <w:tblStyle w:val="TableGrid"/>
        <w:tblW w:w="0" w:type="auto"/>
        <w:tblLook w:val="04A0" w:firstRow="1" w:lastRow="0" w:firstColumn="1" w:lastColumn="0" w:noHBand="0" w:noVBand="1"/>
      </w:tblPr>
      <w:tblGrid>
        <w:gridCol w:w="9629"/>
      </w:tblGrid>
      <w:tr w:rsidR="00B57FAF" w14:paraId="22AF87DC" w14:textId="77777777" w:rsidTr="00B57FAF">
        <w:tc>
          <w:tcPr>
            <w:tcW w:w="9629" w:type="dxa"/>
          </w:tcPr>
          <w:p w14:paraId="7D9A9C78" w14:textId="77777777" w:rsidR="002272C1" w:rsidRPr="00F35584" w:rsidRDefault="002272C1" w:rsidP="002272C1">
            <w:pPr>
              <w:pStyle w:val="PL"/>
              <w:snapToGrid w:val="0"/>
              <w:spacing w:before="0" w:line="240" w:lineRule="auto"/>
            </w:pPr>
            <w:r w:rsidRPr="00F35584">
              <w:t xml:space="preserve">SSB-ConfigMobility::= </w:t>
            </w:r>
            <w:r w:rsidRPr="00F35584">
              <w:tab/>
            </w:r>
            <w:r w:rsidRPr="00F35584">
              <w:rPr>
                <w:color w:val="993366"/>
              </w:rPr>
              <w:t>SEQUENCE</w:t>
            </w:r>
            <w:r w:rsidRPr="00F35584">
              <w:t xml:space="preserve"> {</w:t>
            </w:r>
          </w:p>
          <w:p w14:paraId="2F71A493"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--Only the values 15, 30 or 60 kHz  (&lt;6GHz), 60 or 120 kHz (&gt;6GHz) are applicable</w:t>
            </w:r>
          </w:p>
          <w:p w14:paraId="35C37458" w14:textId="77777777" w:rsidR="002272C1" w:rsidRPr="002272C1" w:rsidRDefault="002272C1" w:rsidP="002272C1">
            <w:pPr>
              <w:pStyle w:val="PL"/>
              <w:snapToGrid w:val="0"/>
              <w:spacing w:before="0" w:line="240" w:lineRule="auto"/>
              <w:rPr>
                <w:b/>
                <w:color w:val="FF0000"/>
              </w:rPr>
            </w:pPr>
            <w:r w:rsidRPr="00F35584">
              <w:tab/>
            </w:r>
            <w:r w:rsidRPr="00F35584">
              <w:tab/>
            </w:r>
            <w:r w:rsidRPr="002272C1">
              <w:rPr>
                <w:b/>
                <w:color w:val="FF0000"/>
              </w:rPr>
              <w:t>subcarrierSpacing                    SubcarrierSpacing,</w:t>
            </w:r>
          </w:p>
          <w:p w14:paraId="26531EC0"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xml:space="preserve">-- The set of SS blocks to be measured within the SMTC measurement duration. </w:t>
            </w:r>
          </w:p>
          <w:p w14:paraId="5DCF69DD"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Corresponds to L1 parameter 'SSB-measured' (see FFS_Spec, section FFS_Section)</w:t>
            </w:r>
          </w:p>
          <w:p w14:paraId="791D3360"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xml:space="preserve">-- When the field is absent the UE measures on all SS-blocks </w:t>
            </w:r>
          </w:p>
          <w:p w14:paraId="7048DFE2"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FFS_CHECK: Is this IE placed correctly.</w:t>
            </w:r>
          </w:p>
          <w:p w14:paraId="36C1E49A" w14:textId="77777777" w:rsidR="002272C1" w:rsidRPr="00F35584" w:rsidRDefault="002272C1" w:rsidP="002272C1">
            <w:pPr>
              <w:pStyle w:val="PL"/>
              <w:snapToGrid w:val="0"/>
              <w:spacing w:before="0" w:line="240" w:lineRule="auto"/>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SetupRelease { SSB-ToMeasure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76BB964" w14:textId="77777777" w:rsidR="002272C1" w:rsidRPr="00F35584" w:rsidRDefault="002272C1" w:rsidP="002272C1">
            <w:pPr>
              <w:pStyle w:val="PL"/>
              <w:snapToGrid w:val="0"/>
              <w:spacing w:before="0" w:line="240" w:lineRule="auto"/>
            </w:pPr>
          </w:p>
          <w:p w14:paraId="0AB41C2E" w14:textId="77777777" w:rsidR="002272C1" w:rsidRPr="00F35584" w:rsidRDefault="002272C1" w:rsidP="002272C1">
            <w:pPr>
              <w:pStyle w:val="PL"/>
              <w:snapToGrid w:val="0"/>
              <w:spacing w:before="0" w:line="240" w:lineRule="auto"/>
              <w:rPr>
                <w:color w:val="808080"/>
              </w:rPr>
            </w:pPr>
            <w:r w:rsidRPr="00F35584">
              <w:tab/>
            </w:r>
            <w:r w:rsidRPr="00F35584">
              <w:rPr>
                <w:color w:val="808080"/>
              </w:rPr>
              <w:t>-- Indicates whether the UE can utilize serving cell timing to derive the index of SS block transmitted by neighbour cell:</w:t>
            </w:r>
          </w:p>
          <w:p w14:paraId="3AA9C4F0" w14:textId="77777777" w:rsidR="002272C1" w:rsidRPr="002272C1" w:rsidRDefault="002272C1" w:rsidP="002272C1">
            <w:pPr>
              <w:pStyle w:val="PL"/>
              <w:snapToGrid w:val="0"/>
              <w:spacing w:before="0" w:line="240" w:lineRule="auto"/>
              <w:rPr>
                <w:b/>
                <w:color w:val="FF0000"/>
              </w:rPr>
            </w:pPr>
            <w:r w:rsidRPr="00F35584">
              <w:tab/>
            </w:r>
            <w:r w:rsidRPr="002272C1">
              <w:rPr>
                <w:b/>
                <w:color w:val="FF0000"/>
              </w:rPr>
              <w:t>useServingCellTimingForSync</w:t>
            </w:r>
            <w:r w:rsidRPr="002272C1">
              <w:rPr>
                <w:b/>
                <w:color w:val="FF0000"/>
              </w:rPr>
              <w:tab/>
            </w:r>
            <w:r w:rsidRPr="002272C1">
              <w:rPr>
                <w:b/>
                <w:color w:val="FF0000"/>
              </w:rPr>
              <w:tab/>
            </w:r>
            <w:r w:rsidRPr="002272C1">
              <w:rPr>
                <w:b/>
                <w:color w:val="FF0000"/>
              </w:rPr>
              <w:tab/>
            </w:r>
            <w:r w:rsidRPr="002272C1">
              <w:rPr>
                <w:b/>
                <w:color w:val="FF0000"/>
              </w:rPr>
              <w:tab/>
              <w:t>BOOLEAN,</w:t>
            </w:r>
          </w:p>
          <w:p w14:paraId="1DF4F5D2" w14:textId="77777777" w:rsidR="002272C1" w:rsidRPr="00F35584" w:rsidRDefault="002272C1" w:rsidP="002272C1">
            <w:pPr>
              <w:pStyle w:val="PL"/>
              <w:snapToGrid w:val="0"/>
              <w:spacing w:before="0" w:line="240" w:lineRule="auto"/>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9872977" w14:textId="77777777" w:rsidR="002272C1" w:rsidRPr="00F35584" w:rsidRDefault="002272C1" w:rsidP="002272C1">
            <w:pPr>
              <w:pStyle w:val="PL"/>
              <w:snapToGrid w:val="0"/>
              <w:spacing w:before="0" w:line="240" w:lineRule="auto"/>
              <w:rPr>
                <w:color w:val="808080"/>
              </w:rPr>
            </w:pPr>
            <w:r w:rsidRPr="00F35584">
              <w:tab/>
            </w:r>
            <w:r w:rsidRPr="00F35584">
              <w:rPr>
                <w:color w:val="808080"/>
              </w:rPr>
              <w:t xml:space="preserve">-- Primary measurement timing configuration. Applicable for intra- and inter-frequency measurements. </w:t>
            </w:r>
          </w:p>
          <w:p w14:paraId="314EB291" w14:textId="77777777" w:rsidR="002272C1" w:rsidRPr="00F35584" w:rsidRDefault="002272C1" w:rsidP="002272C1">
            <w:pPr>
              <w:pStyle w:val="PL"/>
              <w:snapToGrid w:val="0"/>
              <w:spacing w:before="0" w:line="240" w:lineRule="auto"/>
            </w:pPr>
            <w:r w:rsidRPr="00F35584">
              <w:tab/>
            </w:r>
            <w:r w:rsidRPr="002272C1">
              <w:rPr>
                <w:b/>
                <w:color w:val="FF0000"/>
              </w:rPr>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3253394"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xml:space="preserve">-- Periodicity and offset of the measurement window in which to receive SS/PBCH blocks. </w:t>
            </w:r>
          </w:p>
          <w:p w14:paraId="35387282"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Periodicity and offset are given in number of subframes.</w:t>
            </w:r>
          </w:p>
          <w:p w14:paraId="518DB27A"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14:paraId="4404D693"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(see 38.213, section REF):</w:t>
            </w:r>
          </w:p>
          <w:p w14:paraId="08A8A098" w14:textId="77777777" w:rsidR="002272C1" w:rsidRPr="00F35584" w:rsidRDefault="002272C1" w:rsidP="002272C1">
            <w:pPr>
              <w:pStyle w:val="PL"/>
              <w:snapToGrid w:val="0"/>
              <w:spacing w:before="0" w:line="240" w:lineRule="auto"/>
            </w:pPr>
            <w:r w:rsidRPr="00F35584">
              <w:tab/>
            </w:r>
            <w:r w:rsidRPr="00F35584">
              <w:tab/>
            </w:r>
            <w:r w:rsidRPr="002272C1">
              <w:rPr>
                <w:b/>
                <w:color w:val="FF0000"/>
              </w:rPr>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8259CDE" w14:textId="77777777" w:rsidR="002272C1" w:rsidRPr="00F35584" w:rsidRDefault="002272C1" w:rsidP="002272C1">
            <w:pPr>
              <w:pStyle w:val="PL"/>
              <w:snapToGrid w:val="0"/>
              <w:spacing w:before="0" w:line="240" w:lineRule="auto"/>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65FFCC95" w14:textId="77777777" w:rsidR="002272C1" w:rsidRPr="00F35584" w:rsidRDefault="002272C1" w:rsidP="002272C1">
            <w:pPr>
              <w:pStyle w:val="PL"/>
              <w:snapToGrid w:val="0"/>
              <w:spacing w:before="0" w:line="240" w:lineRule="auto"/>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21586B77" w14:textId="77777777" w:rsidR="002272C1" w:rsidRPr="00F35584" w:rsidRDefault="002272C1" w:rsidP="002272C1">
            <w:pPr>
              <w:pStyle w:val="PL"/>
              <w:snapToGrid w:val="0"/>
              <w:spacing w:before="0" w:line="240" w:lineRule="auto"/>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581F66F5" w14:textId="77777777" w:rsidR="002272C1" w:rsidRPr="00F35584" w:rsidRDefault="002272C1" w:rsidP="002272C1">
            <w:pPr>
              <w:pStyle w:val="PL"/>
              <w:snapToGrid w:val="0"/>
              <w:spacing w:before="0" w:line="240" w:lineRule="auto"/>
            </w:pPr>
            <w:r w:rsidRPr="00F35584">
              <w:lastRenderedPageBreak/>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47BD9DB8" w14:textId="77777777" w:rsidR="002272C1" w:rsidRPr="00F35584" w:rsidRDefault="002272C1" w:rsidP="002272C1">
            <w:pPr>
              <w:pStyle w:val="PL"/>
              <w:snapToGrid w:val="0"/>
              <w:spacing w:before="0" w:line="240" w:lineRule="auto"/>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50587814" w14:textId="77777777" w:rsidR="002272C1" w:rsidRPr="00F35584" w:rsidRDefault="002272C1" w:rsidP="002272C1">
            <w:pPr>
              <w:pStyle w:val="PL"/>
              <w:snapToGrid w:val="0"/>
              <w:spacing w:before="0" w:line="240" w:lineRule="auto"/>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6D03881B" w14:textId="77777777" w:rsidR="002272C1" w:rsidRPr="00F35584" w:rsidRDefault="002272C1" w:rsidP="002272C1">
            <w:pPr>
              <w:pStyle w:val="PL"/>
              <w:snapToGrid w:val="0"/>
              <w:spacing w:before="0" w:line="240" w:lineRule="auto"/>
            </w:pPr>
            <w:r w:rsidRPr="00F35584">
              <w:tab/>
            </w:r>
            <w:r w:rsidRPr="00F35584">
              <w:tab/>
              <w:t>},</w:t>
            </w:r>
          </w:p>
          <w:p w14:paraId="3B8962C7"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xml:space="preserve">-- Duration of the measurement window in which to receive SS/PBCH blocks. It is given in number of subframes </w:t>
            </w:r>
          </w:p>
          <w:p w14:paraId="209F4695"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(see 38.213, section 4.1)</w:t>
            </w:r>
          </w:p>
          <w:p w14:paraId="19639740" w14:textId="77777777" w:rsidR="002272C1" w:rsidRPr="00F35584" w:rsidRDefault="002272C1" w:rsidP="002272C1">
            <w:pPr>
              <w:pStyle w:val="PL"/>
              <w:snapToGrid w:val="0"/>
              <w:spacing w:before="0" w:line="240" w:lineRule="auto"/>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14:paraId="1CAE32EA" w14:textId="77777777" w:rsidR="002272C1" w:rsidRPr="00F35584" w:rsidRDefault="002272C1" w:rsidP="002272C1">
            <w:pPr>
              <w:pStyle w:val="PL"/>
              <w:snapToGrid w:val="0"/>
              <w:spacing w:before="0" w:line="240" w:lineRule="auto"/>
            </w:pPr>
            <w:r w:rsidRPr="00F35584">
              <w:tab/>
              <w:t>},</w:t>
            </w:r>
          </w:p>
          <w:p w14:paraId="4BAA5DC7" w14:textId="77777777" w:rsidR="002272C1" w:rsidRPr="00F35584" w:rsidRDefault="002272C1" w:rsidP="002272C1">
            <w:pPr>
              <w:pStyle w:val="PL"/>
              <w:snapToGrid w:val="0"/>
              <w:spacing w:before="0" w:line="240" w:lineRule="auto"/>
              <w:rPr>
                <w:color w:val="808080"/>
              </w:rPr>
            </w:pPr>
            <w:r w:rsidRPr="00F35584">
              <w:tab/>
            </w:r>
            <w:r w:rsidRPr="00F35584">
              <w:rPr>
                <w:color w:val="808080"/>
              </w:rPr>
              <w:t>-- Secondary measurement timing confguration for explicitly signalled PCIs. It uses the offset and duration from smtc1.</w:t>
            </w:r>
          </w:p>
          <w:p w14:paraId="61DC76A1" w14:textId="77777777" w:rsidR="002272C1" w:rsidRPr="00F35584" w:rsidRDefault="002272C1" w:rsidP="002272C1">
            <w:pPr>
              <w:pStyle w:val="PL"/>
              <w:snapToGrid w:val="0"/>
              <w:spacing w:before="0" w:line="240" w:lineRule="auto"/>
              <w:rPr>
                <w:color w:val="808080"/>
              </w:rPr>
            </w:pPr>
            <w:r w:rsidRPr="00F35584">
              <w:tab/>
            </w:r>
            <w:r w:rsidRPr="00F35584">
              <w:rPr>
                <w:color w:val="808080"/>
              </w:rPr>
              <w:t xml:space="preserve">-- It is supported only for intra-frequency measurements in RRC CONNECTED. </w:t>
            </w:r>
          </w:p>
          <w:p w14:paraId="61BFE86F" w14:textId="77777777" w:rsidR="002272C1" w:rsidRPr="00F35584" w:rsidRDefault="002272C1" w:rsidP="002272C1">
            <w:pPr>
              <w:pStyle w:val="PL"/>
              <w:snapToGrid w:val="0"/>
              <w:spacing w:before="0" w:line="240" w:lineRule="auto"/>
            </w:pPr>
            <w:r w:rsidRPr="00F35584">
              <w:tab/>
            </w:r>
            <w:r w:rsidRPr="002272C1">
              <w:rPr>
                <w:b/>
                <w:color w:val="FF0000"/>
              </w:rPr>
              <w:t>smtc2</w:t>
            </w:r>
            <w:r w:rsidRPr="002272C1">
              <w:rPr>
                <w:color w:val="FF0000"/>
              </w:rPr>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44E463"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PCIs that are known to follow this SMTC.</w:t>
            </w:r>
          </w:p>
          <w:p w14:paraId="5FFA5951" w14:textId="77777777" w:rsidR="002272C1" w:rsidRPr="00F35584" w:rsidRDefault="002272C1" w:rsidP="002272C1">
            <w:pPr>
              <w:pStyle w:val="PL"/>
              <w:snapToGrid w:val="0"/>
              <w:spacing w:before="0" w:line="240" w:lineRule="auto"/>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24170D6" w14:textId="77777777" w:rsidR="002272C1" w:rsidRPr="00F35584" w:rsidRDefault="002272C1" w:rsidP="002272C1">
            <w:pPr>
              <w:pStyle w:val="PL"/>
              <w:snapToGrid w:val="0"/>
              <w:spacing w:before="0" w:line="240" w:lineRule="auto"/>
              <w:rPr>
                <w:color w:val="808080"/>
              </w:rPr>
            </w:pPr>
            <w:r w:rsidRPr="00F35584">
              <w:tab/>
            </w:r>
            <w:r w:rsidRPr="00F35584">
              <w:tab/>
            </w:r>
            <w:r w:rsidRPr="00F35584">
              <w:rPr>
                <w:color w:val="808080"/>
              </w:rPr>
              <w:t>-- Periodicity for the given PCIs. Timing offset and Duration as provided in smtc1.</w:t>
            </w:r>
          </w:p>
          <w:p w14:paraId="4392979C" w14:textId="77777777" w:rsidR="002272C1" w:rsidRPr="00F35584" w:rsidRDefault="002272C1" w:rsidP="002272C1">
            <w:pPr>
              <w:pStyle w:val="PL"/>
              <w:snapToGrid w:val="0"/>
              <w:spacing w:before="0" w:line="240" w:lineRule="auto"/>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14:paraId="69CF1BA7" w14:textId="77777777" w:rsidR="002272C1" w:rsidRPr="00F35584" w:rsidRDefault="002272C1" w:rsidP="002272C1">
            <w:pPr>
              <w:pStyle w:val="PL"/>
              <w:snapToGrid w:val="0"/>
              <w:spacing w:before="0" w:line="240" w:lineRule="auto"/>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4964C9A8" w14:textId="77777777" w:rsidR="002272C1" w:rsidRPr="00F35584" w:rsidRDefault="002272C1" w:rsidP="002272C1">
            <w:pPr>
              <w:pStyle w:val="PL"/>
              <w:snapToGrid w:val="0"/>
              <w:spacing w:before="0" w:line="240" w:lineRule="auto"/>
            </w:pPr>
            <w:r w:rsidRPr="00F35584">
              <w:tab/>
            </w:r>
            <w:r w:rsidRPr="002272C1">
              <w:rPr>
                <w:b/>
                <w:color w:val="FF0000"/>
              </w:rPr>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A9912C4" w14:textId="77777777" w:rsidR="002272C1" w:rsidRPr="00F35584" w:rsidRDefault="002272C1" w:rsidP="002272C1">
            <w:pPr>
              <w:pStyle w:val="PL"/>
              <w:snapToGrid w:val="0"/>
              <w:spacing w:before="0" w:line="240" w:lineRule="auto"/>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D71AFCA" w14:textId="77777777" w:rsidR="002272C1" w:rsidRPr="00F35584" w:rsidRDefault="002272C1" w:rsidP="002272C1">
            <w:pPr>
              <w:pStyle w:val="PL"/>
              <w:snapToGrid w:val="0"/>
              <w:spacing w:before="0" w:line="240" w:lineRule="auto"/>
            </w:pPr>
            <w:r w:rsidRPr="00F35584">
              <w:tab/>
            </w:r>
            <w:r w:rsidRPr="00F35584">
              <w:tab/>
            </w:r>
            <w:r w:rsidRPr="00F35584">
              <w:tab/>
              <w:t>kHz15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p>
          <w:p w14:paraId="2D718FE8" w14:textId="77777777" w:rsidR="002272C1" w:rsidRPr="00F35584" w:rsidRDefault="002272C1" w:rsidP="002272C1">
            <w:pPr>
              <w:pStyle w:val="PL"/>
              <w:snapToGrid w:val="0"/>
              <w:spacing w:before="0" w:line="240" w:lineRule="auto"/>
            </w:pPr>
            <w:r w:rsidRPr="00F35584">
              <w:tab/>
            </w:r>
            <w:r w:rsidRPr="00F35584">
              <w:tab/>
            </w:r>
            <w:r w:rsidRPr="00F35584">
              <w:tab/>
              <w:t>kHz30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8AA819B" w14:textId="77777777" w:rsidR="002272C1" w:rsidRPr="00F35584" w:rsidRDefault="002272C1" w:rsidP="002272C1">
            <w:pPr>
              <w:pStyle w:val="PL"/>
              <w:snapToGrid w:val="0"/>
              <w:spacing w:before="0" w:line="240" w:lineRule="auto"/>
            </w:pPr>
            <w:r w:rsidRPr="00F35584">
              <w:tab/>
            </w:r>
            <w:r w:rsidRPr="00F35584">
              <w:tab/>
            </w:r>
            <w:r w:rsidRPr="00F35584">
              <w:tab/>
              <w:t>kHz60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(4)),</w:t>
            </w:r>
          </w:p>
          <w:p w14:paraId="403B1EB4" w14:textId="77777777" w:rsidR="002272C1" w:rsidRPr="00F35584" w:rsidRDefault="002272C1" w:rsidP="002272C1">
            <w:pPr>
              <w:pStyle w:val="PL"/>
              <w:snapToGrid w:val="0"/>
              <w:spacing w:before="0" w:line="240" w:lineRule="auto"/>
            </w:pPr>
            <w:r w:rsidRPr="00F35584">
              <w:tab/>
            </w:r>
            <w:r w:rsidRPr="00F35584">
              <w:tab/>
            </w:r>
            <w:r w:rsidRPr="00F35584">
              <w:tab/>
              <w:t>kHz120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715C1EC" w14:textId="77777777" w:rsidR="002272C1" w:rsidRPr="00F35584" w:rsidRDefault="002272C1" w:rsidP="002272C1">
            <w:pPr>
              <w:pStyle w:val="PL"/>
              <w:snapToGrid w:val="0"/>
              <w:spacing w:before="0" w:line="240" w:lineRule="auto"/>
            </w:pPr>
            <w:r w:rsidRPr="00F35584">
              <w:tab/>
            </w:r>
            <w:r w:rsidRPr="00F35584">
              <w:tab/>
              <w:t>},</w:t>
            </w:r>
          </w:p>
          <w:p w14:paraId="58BD4F1A" w14:textId="77777777" w:rsidR="002272C1" w:rsidRPr="00F35584" w:rsidRDefault="002272C1" w:rsidP="002272C1">
            <w:pPr>
              <w:pStyle w:val="PL"/>
              <w:snapToGrid w:val="0"/>
              <w:spacing w:before="0" w:line="240" w:lineRule="auto"/>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(0..13)</w:t>
            </w:r>
          </w:p>
          <w:p w14:paraId="71908683" w14:textId="77777777" w:rsidR="002272C1" w:rsidRPr="00F35584" w:rsidRDefault="002272C1" w:rsidP="002272C1">
            <w:pPr>
              <w:pStyle w:val="PL"/>
              <w:snapToGrid w:val="0"/>
              <w:spacing w:before="0" w:line="240" w:lineRule="auto"/>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tab/>
            </w:r>
          </w:p>
          <w:p w14:paraId="50854946" w14:textId="77777777" w:rsidR="002272C1" w:rsidRPr="00F35584" w:rsidRDefault="002272C1" w:rsidP="002272C1">
            <w:pPr>
              <w:pStyle w:val="PL"/>
              <w:snapToGrid w:val="0"/>
              <w:spacing w:before="0" w:line="240" w:lineRule="auto"/>
            </w:pPr>
            <w:r w:rsidRPr="00F35584">
              <w:t>}</w:t>
            </w:r>
          </w:p>
          <w:p w14:paraId="2BE2464B" w14:textId="28B344AE" w:rsidR="00B57FAF" w:rsidRPr="00B57FAF" w:rsidRDefault="00B57FAF" w:rsidP="00B57FAF">
            <w:pPr>
              <w:pStyle w:val="PL"/>
              <w:snapToGrid w:val="0"/>
              <w:spacing w:before="0" w:line="240" w:lineRule="auto"/>
            </w:pPr>
          </w:p>
        </w:tc>
      </w:tr>
    </w:tbl>
    <w:p w14:paraId="3EAFEA2D" w14:textId="1634A12D" w:rsidR="00BB05DF" w:rsidRDefault="002272C1" w:rsidP="007B114A">
      <w:pPr>
        <w:jc w:val="both"/>
        <w:rPr>
          <w:lang w:eastAsia="zh-CN"/>
        </w:rPr>
      </w:pPr>
      <w:r w:rsidRPr="002272C1">
        <w:rPr>
          <w:lang w:eastAsia="zh-CN"/>
        </w:rPr>
        <w:lastRenderedPageBreak/>
        <w:t>So based on the RAN2 spec,</w:t>
      </w:r>
      <w:r>
        <w:rPr>
          <w:lang w:eastAsia="zh-CN"/>
        </w:rPr>
        <w:t xml:space="preserve"> the following aspects</w:t>
      </w:r>
      <w:r w:rsidR="00637343">
        <w:rPr>
          <w:lang w:eastAsia="zh-CN"/>
        </w:rPr>
        <w:t xml:space="preserve"> (all of them related with the UE physical measurement activities)</w:t>
      </w:r>
      <w:r>
        <w:rPr>
          <w:lang w:eastAsia="zh-CN"/>
        </w:rPr>
        <w:t xml:space="preserve"> need to be studied to determine whether the MOs could be merged or not:</w:t>
      </w:r>
    </w:p>
    <w:p w14:paraId="39A92874" w14:textId="77777777" w:rsidR="00380548" w:rsidRDefault="00380548" w:rsidP="002272C1">
      <w:pPr>
        <w:numPr>
          <w:ilvl w:val="1"/>
          <w:numId w:val="39"/>
        </w:numPr>
        <w:jc w:val="both"/>
        <w:rPr>
          <w:lang w:val="en-US" w:eastAsia="zh-CN"/>
        </w:rPr>
      </w:pPr>
      <w:r w:rsidRPr="002272C1">
        <w:rPr>
          <w:lang w:val="en-US" w:eastAsia="zh-CN"/>
        </w:rPr>
        <w:t>Same or different SCS</w:t>
      </w:r>
    </w:p>
    <w:p w14:paraId="02A76F8D" w14:textId="77777777" w:rsidR="002272C1" w:rsidRPr="002272C1" w:rsidRDefault="002272C1" w:rsidP="002272C1">
      <w:pPr>
        <w:numPr>
          <w:ilvl w:val="1"/>
          <w:numId w:val="39"/>
        </w:numPr>
        <w:jc w:val="both"/>
        <w:rPr>
          <w:lang w:val="en-US" w:eastAsia="zh-CN"/>
        </w:rPr>
      </w:pPr>
      <w:r w:rsidRPr="002272C1">
        <w:rPr>
          <w:lang w:val="en-US" w:eastAsia="zh-CN"/>
        </w:rPr>
        <w:t>Same or different SMTC configuration</w:t>
      </w:r>
    </w:p>
    <w:p w14:paraId="7931B2DB" w14:textId="6B0A1C04" w:rsidR="002272C1" w:rsidRDefault="002272C1" w:rsidP="00637343">
      <w:pPr>
        <w:numPr>
          <w:ilvl w:val="1"/>
          <w:numId w:val="39"/>
        </w:numPr>
        <w:jc w:val="both"/>
        <w:rPr>
          <w:lang w:val="en-US" w:eastAsia="zh-CN"/>
        </w:rPr>
      </w:pPr>
      <w:r w:rsidRPr="002272C1">
        <w:rPr>
          <w:lang w:val="en-US" w:eastAsia="zh-CN"/>
        </w:rPr>
        <w:t>Same or different</w:t>
      </w:r>
      <w:r>
        <w:rPr>
          <w:lang w:val="en-US" w:eastAsia="zh-CN"/>
        </w:rPr>
        <w:t xml:space="preserve"> </w:t>
      </w:r>
      <w:r w:rsidR="00637343" w:rsidRPr="00637343">
        <w:rPr>
          <w:lang w:val="en-US" w:eastAsia="zh-CN"/>
        </w:rPr>
        <w:t>useServingCellTimingForSync</w:t>
      </w:r>
    </w:p>
    <w:p w14:paraId="7DE1B22C" w14:textId="3264B05F" w:rsidR="00637343" w:rsidRPr="002272C1" w:rsidRDefault="00637343" w:rsidP="00637343">
      <w:pPr>
        <w:numPr>
          <w:ilvl w:val="1"/>
          <w:numId w:val="39"/>
        </w:numPr>
        <w:jc w:val="both"/>
        <w:rPr>
          <w:lang w:val="en-US" w:eastAsia="zh-CN"/>
        </w:rPr>
      </w:pPr>
      <w:r w:rsidRPr="002272C1">
        <w:rPr>
          <w:lang w:val="en-US" w:eastAsia="zh-CN"/>
        </w:rPr>
        <w:t>Same or different</w:t>
      </w:r>
      <w:r>
        <w:rPr>
          <w:lang w:val="en-US" w:eastAsia="zh-CN"/>
        </w:rPr>
        <w:t xml:space="preserve"> RSSI </w:t>
      </w:r>
      <w:r w:rsidRPr="00637343">
        <w:rPr>
          <w:lang w:val="en-US" w:eastAsia="zh-CN"/>
        </w:rPr>
        <w:t>Measurement</w:t>
      </w:r>
      <w:r>
        <w:rPr>
          <w:lang w:val="en-US" w:eastAsia="zh-CN"/>
        </w:rPr>
        <w:t xml:space="preserve"> resources</w:t>
      </w:r>
    </w:p>
    <w:p w14:paraId="659ECBE3" w14:textId="1B8055AA" w:rsid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SCS</w:t>
      </w:r>
    </w:p>
    <w:p w14:paraId="7099017D" w14:textId="7EB8BE87" w:rsidR="00637343" w:rsidRDefault="00637343" w:rsidP="00637343">
      <w:pPr>
        <w:jc w:val="both"/>
        <w:rPr>
          <w:lang w:eastAsia="zh-CN"/>
        </w:rPr>
      </w:pPr>
      <w:r>
        <w:rPr>
          <w:lang w:eastAsia="zh-CN"/>
        </w:rPr>
        <w:t>If different SCS are configured for the same frequency layer MOs, it will result into completely different physical measurement activities for UE. Firstly, different SCS need UE to use different FFTs for those two MOs measurement; secondly, if one of the SCS is different from serving cell SSB SCS, that is considered as inter-frequency measurement and measurement gap will be configured, while the other SCS which is same as serving cell SSB SCS will be considered as intra-frequency measurement. Thus, different SCS will cause completely different UE measurement activities, and in this case, the two MOs with different SCS shall be counted as two layers.</w:t>
      </w:r>
    </w:p>
    <w:p w14:paraId="3CA24EA9" w14:textId="02BB8E1E" w:rsidR="00637343" w:rsidRPr="00637343" w:rsidRDefault="00637343" w:rsidP="00637343">
      <w:pPr>
        <w:jc w:val="both"/>
        <w:rPr>
          <w:b/>
          <w:i/>
          <w:lang w:eastAsia="zh-CN"/>
        </w:rPr>
      </w:pPr>
      <w:r w:rsidRPr="00637343">
        <w:rPr>
          <w:b/>
          <w:i/>
          <w:lang w:eastAsia="zh-CN"/>
        </w:rPr>
        <w:t>Proposal 2: Two MOs with different SCS shall be counted as two layers.</w:t>
      </w:r>
    </w:p>
    <w:p w14:paraId="0B5DADE2" w14:textId="77777777" w:rsidR="00637343" w:rsidRP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SMTC configuration</w:t>
      </w:r>
    </w:p>
    <w:p w14:paraId="10724A17" w14:textId="14EDA9DC" w:rsidR="00637343" w:rsidRDefault="00637343" w:rsidP="00637343">
      <w:pPr>
        <w:jc w:val="both"/>
        <w:rPr>
          <w:lang w:eastAsia="zh-CN"/>
        </w:rPr>
      </w:pPr>
      <w:r>
        <w:rPr>
          <w:lang w:eastAsia="zh-CN"/>
        </w:rPr>
        <w:t>Different SMTC</w:t>
      </w:r>
      <w:r w:rsidR="0008122B">
        <w:rPr>
          <w:lang w:eastAsia="zh-CN"/>
        </w:rPr>
        <w:t xml:space="preserve"> configuration</w:t>
      </w:r>
      <w:r>
        <w:rPr>
          <w:lang w:eastAsia="zh-CN"/>
        </w:rPr>
        <w:t xml:space="preserve"> need UE to maintain different time line for measurement</w:t>
      </w:r>
      <w:r w:rsidR="00D77148">
        <w:rPr>
          <w:lang w:eastAsia="zh-CN"/>
        </w:rPr>
        <w:t xml:space="preserve"> activities since</w:t>
      </w:r>
      <w:r>
        <w:rPr>
          <w:lang w:eastAsia="zh-CN"/>
        </w:rPr>
        <w:t xml:space="preserve"> UE has no idea what the </w:t>
      </w:r>
      <w:r w:rsidR="00D77148">
        <w:rPr>
          <w:lang w:eastAsia="zh-CN"/>
        </w:rPr>
        <w:t>intention</w:t>
      </w:r>
      <w:r>
        <w:rPr>
          <w:lang w:eastAsia="zh-CN"/>
        </w:rPr>
        <w:t xml:space="preserve"> of network to configure </w:t>
      </w:r>
      <w:r w:rsidR="00D77148">
        <w:rPr>
          <w:lang w:eastAsia="zh-CN"/>
        </w:rPr>
        <w:t>those</w:t>
      </w:r>
      <w:r>
        <w:rPr>
          <w:lang w:eastAsia="zh-CN"/>
        </w:rPr>
        <w:t xml:space="preserve"> SMTC</w:t>
      </w:r>
      <w:r w:rsidR="00D77148">
        <w:rPr>
          <w:lang w:eastAsia="zh-CN"/>
        </w:rPr>
        <w:t>s. To</w:t>
      </w:r>
      <w:r>
        <w:rPr>
          <w:lang w:eastAsia="zh-CN"/>
        </w:rPr>
        <w:t xml:space="preserve"> </w:t>
      </w:r>
      <w:r w:rsidR="00D77148">
        <w:rPr>
          <w:lang w:eastAsia="zh-CN"/>
        </w:rPr>
        <w:t>select</w:t>
      </w:r>
      <w:r>
        <w:rPr>
          <w:lang w:eastAsia="zh-CN"/>
        </w:rPr>
        <w:t xml:space="preserve"> </w:t>
      </w:r>
      <w:r w:rsidR="00D77148">
        <w:rPr>
          <w:lang w:eastAsia="zh-CN"/>
        </w:rPr>
        <w:t>one of</w:t>
      </w:r>
      <w:r>
        <w:rPr>
          <w:lang w:eastAsia="zh-CN"/>
        </w:rPr>
        <w:t xml:space="preserve"> </w:t>
      </w:r>
      <w:r w:rsidR="00D77148">
        <w:rPr>
          <w:lang w:eastAsia="zh-CN"/>
        </w:rPr>
        <w:t xml:space="preserve">the configured </w:t>
      </w:r>
      <w:r>
        <w:rPr>
          <w:lang w:eastAsia="zh-CN"/>
        </w:rPr>
        <w:t>STMC</w:t>
      </w:r>
      <w:r w:rsidR="00D77148">
        <w:rPr>
          <w:lang w:eastAsia="zh-CN"/>
        </w:rPr>
        <w:t>s</w:t>
      </w:r>
      <w:r>
        <w:rPr>
          <w:lang w:eastAsia="zh-CN"/>
        </w:rPr>
        <w:t xml:space="preserve"> is not a reasonable way, which may cause serious mismatch between UE implementation and networ</w:t>
      </w:r>
      <w:r w:rsidR="00D77148">
        <w:rPr>
          <w:lang w:eastAsia="zh-CN"/>
        </w:rPr>
        <w:t>k e</w:t>
      </w:r>
      <w:r>
        <w:rPr>
          <w:lang w:eastAsia="zh-CN"/>
        </w:rPr>
        <w:t>xpectation.</w:t>
      </w:r>
      <w:r w:rsidR="00D77148">
        <w:rPr>
          <w:lang w:eastAsia="zh-CN"/>
        </w:rPr>
        <w:t xml:space="preserve"> When MN is about to configure a certain SMTC, it may also need to take into account the LTE measurement which may sharing the same measurement resource as NR measurement, e.g. gap sharing or searchers sharing; however, SN doesn’t need to consider the LTE measurement when it going to configure SMTC for NR measurement; that might cause the different SMTC configurations from MN and SN. But UE is not aware of intentions of network, and there is no any information can be used as a motivation for UE to select one of configured SMTCs to conduct the corresponding measurement.</w:t>
      </w:r>
    </w:p>
    <w:p w14:paraId="60F0D579" w14:textId="738D72F2" w:rsidR="00637343" w:rsidRDefault="00D77148" w:rsidP="00637343">
      <w:pPr>
        <w:jc w:val="both"/>
        <w:rPr>
          <w:lang w:eastAsia="zh-CN"/>
        </w:rPr>
      </w:pPr>
      <w:r>
        <w:rPr>
          <w:lang w:eastAsia="zh-CN"/>
        </w:rPr>
        <w:t>The case will be more complicated if two SMTCs are configured in one individual MO for i</w:t>
      </w:r>
      <w:r w:rsidR="00637343">
        <w:rPr>
          <w:lang w:eastAsia="zh-CN"/>
        </w:rPr>
        <w:t>ntra-frequency measurement</w:t>
      </w:r>
      <w:r>
        <w:rPr>
          <w:lang w:eastAsia="zh-CN"/>
        </w:rPr>
        <w:t xml:space="preserve">. After received two MOs and each of them have two SMTCs, it is impossible for UE to decide which SMTC shall be used for measurement. On the other hand, if the PCI list in the smtc2 in those two MOs are different, UE will probably interpret that </w:t>
      </w:r>
      <w:r w:rsidR="00A62784">
        <w:rPr>
          <w:lang w:eastAsia="zh-CN"/>
        </w:rPr>
        <w:t xml:space="preserve">cells on the same frequency layer may have different SSB periodicity or offset and UE will definitely maintain two timeline to measure all the SMTC occasions. </w:t>
      </w:r>
    </w:p>
    <w:p w14:paraId="5446036F" w14:textId="2B79CE1D" w:rsidR="00380548" w:rsidRDefault="00380548" w:rsidP="00637343">
      <w:pPr>
        <w:jc w:val="both"/>
        <w:rPr>
          <w:lang w:eastAsia="zh-CN"/>
        </w:rPr>
      </w:pPr>
      <w:r>
        <w:rPr>
          <w:lang w:eastAsia="zh-CN"/>
        </w:rPr>
        <w:lastRenderedPageBreak/>
        <w:t>Instead of letting UE determine the SMTC to be used for measurement, it will be better and practical to let network coordinate between MN and SN to configure one single MO to UE. But in case network configured two MOs with different SMTC configurations, they shall be counted as two layers at UE side.</w:t>
      </w:r>
    </w:p>
    <w:p w14:paraId="1C2A2294" w14:textId="22A27632" w:rsidR="00637343" w:rsidRPr="00380548" w:rsidRDefault="00380548" w:rsidP="00637343">
      <w:pPr>
        <w:jc w:val="both"/>
        <w:rPr>
          <w:b/>
          <w:i/>
          <w:lang w:eastAsia="zh-CN"/>
        </w:rPr>
      </w:pPr>
      <w:r w:rsidRPr="00637343">
        <w:rPr>
          <w:b/>
          <w:i/>
          <w:lang w:eastAsia="zh-CN"/>
        </w:rPr>
        <w:t xml:space="preserve">Proposal </w:t>
      </w:r>
      <w:r>
        <w:rPr>
          <w:b/>
          <w:i/>
          <w:lang w:eastAsia="zh-CN"/>
        </w:rPr>
        <w:t>3</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39F7AF77" w14:textId="77777777" w:rsid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useServingCellTimingForSync</w:t>
      </w:r>
    </w:p>
    <w:p w14:paraId="0B2B1D97" w14:textId="4D0BC773" w:rsidR="00380548" w:rsidRDefault="00380548" w:rsidP="00637343">
      <w:pPr>
        <w:jc w:val="both"/>
        <w:rPr>
          <w:lang w:eastAsia="zh-CN"/>
        </w:rPr>
      </w:pPr>
      <w:r>
        <w:rPr>
          <w:lang w:eastAsia="zh-CN"/>
        </w:rPr>
        <w:t>“</w:t>
      </w:r>
      <w:r w:rsidRPr="00380548">
        <w:rPr>
          <w:i/>
          <w:lang w:eastAsia="zh-CN"/>
        </w:rPr>
        <w:t>useServingCellTimingForSync</w:t>
      </w:r>
      <w:r>
        <w:rPr>
          <w:lang w:eastAsia="zh-CN"/>
        </w:rPr>
        <w:t>” is used to i</w:t>
      </w:r>
      <w:r w:rsidRPr="00380548">
        <w:rPr>
          <w:lang w:eastAsia="zh-CN"/>
        </w:rPr>
        <w:t>ndicates whether the UE can utilize serving cell timing to derive the index of SS block transmitted by neighbour cell</w:t>
      </w:r>
      <w:r>
        <w:rPr>
          <w:lang w:eastAsia="zh-CN"/>
        </w:rPr>
        <w:t>; in case the MOs from MN and SN have different “</w:t>
      </w:r>
      <w:r w:rsidRPr="00380548">
        <w:rPr>
          <w:i/>
          <w:lang w:eastAsia="zh-CN"/>
        </w:rPr>
        <w:t>useServingCellTimingForSync</w:t>
      </w:r>
      <w:r>
        <w:rPr>
          <w:lang w:eastAsia="zh-CN"/>
        </w:rPr>
        <w:t>”, UE needs to acquire SSB index for one MO whose “</w:t>
      </w:r>
      <w:r w:rsidRPr="00380548">
        <w:rPr>
          <w:i/>
          <w:lang w:eastAsia="zh-CN"/>
        </w:rPr>
        <w:t>useServingCellTimingForSync</w:t>
      </w:r>
      <w:r>
        <w:rPr>
          <w:i/>
          <w:lang w:eastAsia="zh-CN"/>
        </w:rPr>
        <w:t xml:space="preserve"> </w:t>
      </w:r>
      <w:r w:rsidRPr="00380548">
        <w:rPr>
          <w:lang w:eastAsia="zh-CN"/>
        </w:rPr>
        <w:t>=</w:t>
      </w:r>
      <w:r>
        <w:rPr>
          <w:lang w:eastAsia="zh-CN"/>
        </w:rPr>
        <w:t xml:space="preserve"> </w:t>
      </w:r>
      <w:r w:rsidRPr="00380548">
        <w:rPr>
          <w:lang w:eastAsia="zh-CN"/>
        </w:rPr>
        <w:t>false</w:t>
      </w:r>
      <w:r>
        <w:rPr>
          <w:lang w:eastAsia="zh-CN"/>
        </w:rPr>
        <w:t>”, while other MO doesn’t need UE to acquire the SSB index for neighbour cell. So UE measurement activities are completely different for MOs with different “</w:t>
      </w:r>
      <w:r w:rsidRPr="00380548">
        <w:rPr>
          <w:i/>
          <w:lang w:eastAsia="zh-CN"/>
        </w:rPr>
        <w:t>useServingCellTimingForSync</w:t>
      </w:r>
      <w:r>
        <w:rPr>
          <w:lang w:eastAsia="zh-CN"/>
        </w:rPr>
        <w:t>”.</w:t>
      </w:r>
    </w:p>
    <w:p w14:paraId="408EB419" w14:textId="1F1C82A9" w:rsidR="00380548" w:rsidRPr="00380548" w:rsidRDefault="00380548" w:rsidP="00637343">
      <w:pPr>
        <w:jc w:val="both"/>
        <w:rPr>
          <w:b/>
          <w:i/>
          <w:lang w:eastAsia="zh-CN"/>
        </w:rPr>
      </w:pPr>
      <w:r w:rsidRPr="00637343">
        <w:rPr>
          <w:b/>
          <w:i/>
          <w:lang w:eastAsia="zh-CN"/>
        </w:rPr>
        <w:t xml:space="preserve">Proposal </w:t>
      </w:r>
      <w:r>
        <w:rPr>
          <w:b/>
          <w:i/>
          <w:lang w:eastAsia="zh-CN"/>
        </w:rPr>
        <w:t>4</w:t>
      </w:r>
      <w:r w:rsidRPr="00637343">
        <w:rPr>
          <w:b/>
          <w:i/>
          <w:lang w:eastAsia="zh-CN"/>
        </w:rPr>
        <w:t xml:space="preserve">: Two MOs with different </w:t>
      </w:r>
      <w:r w:rsidRPr="00380548">
        <w:rPr>
          <w:b/>
          <w:i/>
          <w:lang w:eastAsia="zh-CN"/>
        </w:rPr>
        <w:t xml:space="preserve">useServingCellTimingForSync </w:t>
      </w:r>
      <w:r>
        <w:rPr>
          <w:b/>
          <w:i/>
          <w:lang w:eastAsia="zh-CN"/>
        </w:rPr>
        <w:t>indication</w:t>
      </w:r>
      <w:r w:rsidRPr="00637343">
        <w:rPr>
          <w:b/>
          <w:i/>
          <w:lang w:eastAsia="zh-CN"/>
        </w:rPr>
        <w:t xml:space="preserve"> shall be counted as two layers.</w:t>
      </w:r>
    </w:p>
    <w:p w14:paraId="6E133029" w14:textId="77777777" w:rsidR="00637343" w:rsidRP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RSSI Measurement resources</w:t>
      </w:r>
    </w:p>
    <w:p w14:paraId="177D38C6" w14:textId="01A7046D" w:rsidR="00637343" w:rsidRDefault="00CD1846" w:rsidP="00637343">
      <w:pPr>
        <w:jc w:val="both"/>
        <w:rPr>
          <w:lang w:val="en-US" w:eastAsia="zh-CN"/>
        </w:rPr>
      </w:pPr>
      <w:r>
        <w:rPr>
          <w:lang w:val="en-US" w:eastAsia="zh-CN"/>
        </w:rPr>
        <w:t>The RSSI measurement configuration will limit the UE physical measurement on which symbol for RSSI related measurement, e.g. RSSI, RARQ; and therefore different “</w:t>
      </w:r>
      <w:r w:rsidRPr="00CD1846">
        <w:rPr>
          <w:i/>
        </w:rPr>
        <w:t>ss-RSSI-Measurement</w:t>
      </w:r>
      <w:r>
        <w:rPr>
          <w:lang w:val="en-US" w:eastAsia="zh-CN"/>
        </w:rPr>
        <w:t>” will lead to different UE physical measurement activities on the time domain, and naturally they shall be counted as two layers.</w:t>
      </w:r>
    </w:p>
    <w:p w14:paraId="2203634E" w14:textId="56740738" w:rsidR="00CD1846" w:rsidRPr="00380548" w:rsidRDefault="00CD1846" w:rsidP="00CD1846">
      <w:pPr>
        <w:jc w:val="both"/>
        <w:rPr>
          <w:b/>
          <w:i/>
          <w:lang w:eastAsia="zh-CN"/>
        </w:rPr>
      </w:pPr>
      <w:r w:rsidRPr="00637343">
        <w:rPr>
          <w:b/>
          <w:i/>
          <w:lang w:eastAsia="zh-CN"/>
        </w:rPr>
        <w:t xml:space="preserve">Proposal </w:t>
      </w:r>
      <w:r>
        <w:rPr>
          <w:b/>
          <w:i/>
          <w:lang w:eastAsia="zh-CN"/>
        </w:rPr>
        <w:t>5</w:t>
      </w:r>
      <w:r w:rsidRPr="00637343">
        <w:rPr>
          <w:b/>
          <w:i/>
          <w:lang w:eastAsia="zh-CN"/>
        </w:rPr>
        <w:t xml:space="preserve">: Two MOs with different </w:t>
      </w:r>
      <w:r w:rsidRPr="00CD1846">
        <w:rPr>
          <w:b/>
          <w:i/>
          <w:lang w:eastAsia="zh-CN"/>
        </w:rPr>
        <w:t>RSSI Measurement resources</w:t>
      </w:r>
      <w:r w:rsidRPr="00380548">
        <w:rPr>
          <w:b/>
          <w:i/>
          <w:lang w:eastAsia="zh-CN"/>
        </w:rPr>
        <w:t xml:space="preserve"> </w:t>
      </w:r>
      <w:r>
        <w:rPr>
          <w:b/>
          <w:i/>
          <w:lang w:eastAsia="zh-CN"/>
        </w:rPr>
        <w:t>configuration</w:t>
      </w:r>
      <w:r w:rsidRPr="00637343">
        <w:rPr>
          <w:b/>
          <w:i/>
          <w:lang w:eastAsia="zh-CN"/>
        </w:rPr>
        <w:t xml:space="preserve"> shall be counted as two layers.</w:t>
      </w:r>
    </w:p>
    <w:p w14:paraId="427727A6" w14:textId="5F291BA9" w:rsidR="00D05F59" w:rsidRPr="00A137D5" w:rsidRDefault="00004361" w:rsidP="005D2062">
      <w:pPr>
        <w:pStyle w:val="Heading1"/>
        <w:rPr>
          <w:sz w:val="32"/>
        </w:rPr>
      </w:pPr>
      <w:r w:rsidRPr="00A137D5">
        <w:rPr>
          <w:sz w:val="32"/>
        </w:rPr>
        <w:t>Conclusion</w:t>
      </w:r>
    </w:p>
    <w:p w14:paraId="392B1C2F" w14:textId="77777777" w:rsidR="00CD1846" w:rsidRPr="00782895" w:rsidRDefault="00CD1846" w:rsidP="00CD1846">
      <w:pPr>
        <w:jc w:val="both"/>
        <w:rPr>
          <w:lang w:eastAsia="zh-CN"/>
        </w:rPr>
      </w:pPr>
      <w:r>
        <w:rPr>
          <w:lang w:eastAsia="zh-CN"/>
        </w:rPr>
        <w:t>In this contribution, we discuss the issues raised in the WF[1].</w:t>
      </w:r>
    </w:p>
    <w:p w14:paraId="7CCCF4F3" w14:textId="77777777" w:rsidR="00CD1846" w:rsidRDefault="00CD1846" w:rsidP="00CD1846">
      <w:pPr>
        <w:jc w:val="both"/>
        <w:rPr>
          <w:lang w:eastAsia="zh-CN"/>
        </w:rPr>
      </w:pPr>
      <w:r w:rsidRPr="00BB05DF">
        <w:rPr>
          <w:b/>
          <w:i/>
          <w:lang w:eastAsia="zh-CN"/>
        </w:rPr>
        <w:t>Proposal 1:</w:t>
      </w:r>
      <w:r w:rsidRPr="00BB05DF">
        <w:rPr>
          <w:lang w:eastAsia="zh-CN"/>
        </w:rPr>
        <w:t xml:space="preserve"> </w:t>
      </w:r>
      <w:r w:rsidRPr="00BB05DF">
        <w:rPr>
          <w:b/>
          <w:i/>
          <w:lang w:eastAsia="zh-CN"/>
        </w:rPr>
        <w:t xml:space="preserve">As long as additional UE </w:t>
      </w:r>
      <w:r>
        <w:rPr>
          <w:b/>
          <w:i/>
          <w:lang w:eastAsia="zh-CN"/>
        </w:rPr>
        <w:t xml:space="preserve">measurement </w:t>
      </w:r>
      <w:r w:rsidRPr="00BB05DF">
        <w:rPr>
          <w:b/>
          <w:i/>
          <w:lang w:eastAsia="zh-CN"/>
        </w:rPr>
        <w:t xml:space="preserve">efforts are needed for two MOs compared with that for single MO, then those two MOs shall be counted as two layers </w:t>
      </w:r>
      <w:r>
        <w:rPr>
          <w:b/>
          <w:i/>
          <w:lang w:eastAsia="zh-CN"/>
        </w:rPr>
        <w:t>for</w:t>
      </w:r>
      <w:r w:rsidRPr="00BB05DF">
        <w:rPr>
          <w:b/>
          <w:i/>
          <w:lang w:eastAsia="zh-CN"/>
        </w:rPr>
        <w:t xml:space="preserve"> UE measurement capability requirement and measurement requirement</w:t>
      </w:r>
      <w:r>
        <w:rPr>
          <w:b/>
          <w:i/>
          <w:lang w:eastAsia="zh-CN"/>
        </w:rPr>
        <w:t xml:space="preserve"> design</w:t>
      </w:r>
      <w:r w:rsidRPr="00BB05DF">
        <w:rPr>
          <w:b/>
          <w:i/>
          <w:lang w:eastAsia="zh-CN"/>
        </w:rPr>
        <w:t>.</w:t>
      </w:r>
      <w:r>
        <w:rPr>
          <w:lang w:eastAsia="zh-CN"/>
        </w:rPr>
        <w:t xml:space="preserve">  </w:t>
      </w:r>
    </w:p>
    <w:p w14:paraId="7FE652F3" w14:textId="77777777" w:rsidR="00CD1846" w:rsidRPr="00637343" w:rsidRDefault="00CD1846" w:rsidP="00CD1846">
      <w:pPr>
        <w:jc w:val="both"/>
        <w:rPr>
          <w:b/>
          <w:i/>
          <w:lang w:eastAsia="zh-CN"/>
        </w:rPr>
      </w:pPr>
      <w:r w:rsidRPr="00637343">
        <w:rPr>
          <w:b/>
          <w:i/>
          <w:lang w:eastAsia="zh-CN"/>
        </w:rPr>
        <w:t>Proposal 2: Two MOs with different SCS shall be counted as two layers.</w:t>
      </w:r>
    </w:p>
    <w:p w14:paraId="7606E63D" w14:textId="77777777" w:rsidR="00CD1846" w:rsidRPr="00380548" w:rsidRDefault="00CD1846" w:rsidP="00CD1846">
      <w:pPr>
        <w:jc w:val="both"/>
        <w:rPr>
          <w:b/>
          <w:i/>
          <w:lang w:eastAsia="zh-CN"/>
        </w:rPr>
      </w:pPr>
      <w:r w:rsidRPr="00637343">
        <w:rPr>
          <w:b/>
          <w:i/>
          <w:lang w:eastAsia="zh-CN"/>
        </w:rPr>
        <w:t xml:space="preserve">Proposal </w:t>
      </w:r>
      <w:r>
        <w:rPr>
          <w:b/>
          <w:i/>
          <w:lang w:eastAsia="zh-CN"/>
        </w:rPr>
        <w:t>3</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16D6610F" w14:textId="77777777" w:rsidR="00CD1846" w:rsidRPr="00380548" w:rsidRDefault="00CD1846" w:rsidP="00CD1846">
      <w:pPr>
        <w:jc w:val="both"/>
        <w:rPr>
          <w:b/>
          <w:i/>
          <w:lang w:eastAsia="zh-CN"/>
        </w:rPr>
      </w:pPr>
      <w:r w:rsidRPr="00637343">
        <w:rPr>
          <w:b/>
          <w:i/>
          <w:lang w:eastAsia="zh-CN"/>
        </w:rPr>
        <w:t xml:space="preserve">Proposal </w:t>
      </w:r>
      <w:r>
        <w:rPr>
          <w:b/>
          <w:i/>
          <w:lang w:eastAsia="zh-CN"/>
        </w:rPr>
        <w:t>4</w:t>
      </w:r>
      <w:r w:rsidRPr="00637343">
        <w:rPr>
          <w:b/>
          <w:i/>
          <w:lang w:eastAsia="zh-CN"/>
        </w:rPr>
        <w:t xml:space="preserve">: Two MOs with different </w:t>
      </w:r>
      <w:r w:rsidRPr="00380548">
        <w:rPr>
          <w:b/>
          <w:i/>
          <w:lang w:eastAsia="zh-CN"/>
        </w:rPr>
        <w:t xml:space="preserve">useServingCellTimingForSync </w:t>
      </w:r>
      <w:r>
        <w:rPr>
          <w:b/>
          <w:i/>
          <w:lang w:eastAsia="zh-CN"/>
        </w:rPr>
        <w:t>indication</w:t>
      </w:r>
      <w:r w:rsidRPr="00637343">
        <w:rPr>
          <w:b/>
          <w:i/>
          <w:lang w:eastAsia="zh-CN"/>
        </w:rPr>
        <w:t xml:space="preserve"> shall be counted as two layers.</w:t>
      </w:r>
    </w:p>
    <w:p w14:paraId="27BC5A70" w14:textId="71FA514C" w:rsidR="00CD1846" w:rsidRPr="00CD1846" w:rsidRDefault="00CD1846" w:rsidP="00CD1846">
      <w:pPr>
        <w:jc w:val="both"/>
        <w:rPr>
          <w:b/>
          <w:i/>
          <w:lang w:eastAsia="zh-CN"/>
        </w:rPr>
      </w:pPr>
      <w:r w:rsidRPr="00637343">
        <w:rPr>
          <w:b/>
          <w:i/>
          <w:lang w:eastAsia="zh-CN"/>
        </w:rPr>
        <w:t xml:space="preserve">Proposal </w:t>
      </w:r>
      <w:r>
        <w:rPr>
          <w:b/>
          <w:i/>
          <w:lang w:eastAsia="zh-CN"/>
        </w:rPr>
        <w:t>5</w:t>
      </w:r>
      <w:r w:rsidRPr="00637343">
        <w:rPr>
          <w:b/>
          <w:i/>
          <w:lang w:eastAsia="zh-CN"/>
        </w:rPr>
        <w:t xml:space="preserve">: Two MOs with different </w:t>
      </w:r>
      <w:r w:rsidRPr="00CD1846">
        <w:rPr>
          <w:b/>
          <w:i/>
          <w:lang w:eastAsia="zh-CN"/>
        </w:rPr>
        <w:t>RSSI Measurement resources</w:t>
      </w:r>
      <w:r w:rsidRPr="00380548">
        <w:rPr>
          <w:b/>
          <w:i/>
          <w:lang w:eastAsia="zh-CN"/>
        </w:rPr>
        <w:t xml:space="preserve"> </w:t>
      </w:r>
      <w:r>
        <w:rPr>
          <w:b/>
          <w:i/>
          <w:lang w:eastAsia="zh-CN"/>
        </w:rPr>
        <w:t>configuration</w:t>
      </w:r>
      <w:r w:rsidRPr="00637343">
        <w:rPr>
          <w:b/>
          <w:i/>
          <w:lang w:eastAsia="zh-CN"/>
        </w:rPr>
        <w:t xml:space="preserve"> shall be counted as two layers.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4ABE4D71" w:rsidR="005141AF" w:rsidRPr="005141AF" w:rsidRDefault="005141AF" w:rsidP="005141AF">
      <w:pPr>
        <w:jc w:val="both"/>
        <w:rPr>
          <w:lang w:eastAsia="zh-CN"/>
        </w:rPr>
      </w:pPr>
      <w:r>
        <w:rPr>
          <w:lang w:eastAsia="zh-CN"/>
        </w:rPr>
        <w:t xml:space="preserve">[1] </w:t>
      </w:r>
      <w:r w:rsidRPr="005141AF">
        <w:rPr>
          <w:lang w:val="en-US" w:eastAsia="zh-CN"/>
        </w:rPr>
        <w:t>R4-1805960</w:t>
      </w:r>
      <w:r>
        <w:rPr>
          <w:lang w:val="en-US" w:eastAsia="zh-CN"/>
        </w:rPr>
        <w:t>, “</w:t>
      </w:r>
      <w:r w:rsidRPr="005141AF">
        <w:rPr>
          <w:lang w:eastAsia="zh-CN"/>
        </w:rPr>
        <w:t>Way forward on UE requirements with same MO configured by MN and SN</w:t>
      </w:r>
      <w:r>
        <w:rPr>
          <w:lang w:val="en-US" w:eastAsia="zh-CN"/>
        </w:rPr>
        <w:t xml:space="preserve">”, </w:t>
      </w:r>
      <w:r w:rsidRPr="005141AF">
        <w:rPr>
          <w:lang w:eastAsia="zh-CN"/>
        </w:rPr>
        <w:t>Nokia, Nokia Shanghai Bell</w:t>
      </w:r>
      <w:r>
        <w:rPr>
          <w:lang w:eastAsia="zh-CN"/>
        </w:rPr>
        <w:t>, RAN4 #86bis</w:t>
      </w: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812E1" w14:textId="77777777" w:rsidR="00314D9E" w:rsidRDefault="00314D9E">
      <w:r>
        <w:separator/>
      </w:r>
    </w:p>
  </w:endnote>
  <w:endnote w:type="continuationSeparator" w:id="0">
    <w:p w14:paraId="21F0F2D2" w14:textId="77777777" w:rsidR="00314D9E" w:rsidRDefault="00314D9E">
      <w:r>
        <w:continuationSeparator/>
      </w:r>
    </w:p>
  </w:endnote>
  <w:endnote w:type="continuationNotice" w:id="1">
    <w:p w14:paraId="221ED2F8" w14:textId="77777777" w:rsidR="00314D9E" w:rsidRDefault="00314D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F7B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B2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B9B13" w14:textId="77777777" w:rsidR="00314D9E" w:rsidRDefault="00314D9E">
      <w:r>
        <w:separator/>
      </w:r>
    </w:p>
  </w:footnote>
  <w:footnote w:type="continuationSeparator" w:id="0">
    <w:p w14:paraId="506E295C" w14:textId="77777777" w:rsidR="00314D9E" w:rsidRDefault="00314D9E">
      <w:r>
        <w:continuationSeparator/>
      </w:r>
    </w:p>
  </w:footnote>
  <w:footnote w:type="continuationNotice" w:id="1">
    <w:p w14:paraId="7AEFB60B" w14:textId="77777777" w:rsidR="00314D9E" w:rsidRDefault="00314D9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7"/>
  </w:num>
  <w:num w:numId="6">
    <w:abstractNumId w:val="5"/>
  </w:num>
  <w:num w:numId="7">
    <w:abstractNumId w:val="24"/>
  </w:num>
  <w:num w:numId="8">
    <w:abstractNumId w:val="26"/>
  </w:num>
  <w:num w:numId="9">
    <w:abstractNumId w:val="32"/>
  </w:num>
  <w:num w:numId="10">
    <w:abstractNumId w:val="30"/>
  </w:num>
  <w:num w:numId="11">
    <w:abstractNumId w:val="8"/>
  </w:num>
  <w:num w:numId="12">
    <w:abstractNumId w:val="12"/>
  </w:num>
  <w:num w:numId="13">
    <w:abstractNumId w:val="16"/>
  </w:num>
  <w:num w:numId="14">
    <w:abstractNumId w:val="38"/>
  </w:num>
  <w:num w:numId="15">
    <w:abstractNumId w:val="25"/>
  </w:num>
  <w:num w:numId="16">
    <w:abstractNumId w:val="27"/>
  </w:num>
  <w:num w:numId="17">
    <w:abstractNumId w:val="35"/>
  </w:num>
  <w:num w:numId="18">
    <w:abstractNumId w:val="4"/>
  </w:num>
  <w:num w:numId="19">
    <w:abstractNumId w:val="23"/>
  </w:num>
  <w:num w:numId="20">
    <w:abstractNumId w:val="18"/>
  </w:num>
  <w:num w:numId="21">
    <w:abstractNumId w:val="14"/>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0"/>
  </w:num>
  <w:num w:numId="25">
    <w:abstractNumId w:val="29"/>
  </w:num>
  <w:num w:numId="26">
    <w:abstractNumId w:val="21"/>
  </w:num>
  <w:num w:numId="27">
    <w:abstractNumId w:val="34"/>
  </w:num>
  <w:num w:numId="28">
    <w:abstractNumId w:val="17"/>
  </w:num>
  <w:num w:numId="29">
    <w:abstractNumId w:val="3"/>
  </w:num>
  <w:num w:numId="30">
    <w:abstractNumId w:val="33"/>
  </w:num>
  <w:num w:numId="31">
    <w:abstractNumId w:val="7"/>
  </w:num>
  <w:num w:numId="32">
    <w:abstractNumId w:val="18"/>
  </w:num>
  <w:num w:numId="33">
    <w:abstractNumId w:val="15"/>
  </w:num>
  <w:num w:numId="34">
    <w:abstractNumId w:val="31"/>
  </w:num>
  <w:num w:numId="35">
    <w:abstractNumId w:val="9"/>
  </w:num>
  <w:num w:numId="36">
    <w:abstractNumId w:val="11"/>
  </w:num>
  <w:num w:numId="37">
    <w:abstractNumId w:val="28"/>
  </w:num>
  <w:num w:numId="38">
    <w:abstractNumId w:val="6"/>
  </w:num>
  <w:num w:numId="39">
    <w:abstractNumId w:val="36"/>
  </w:num>
  <w:num w:numId="40">
    <w:abstractNumId w:val="13"/>
  </w:num>
  <w:num w:numId="4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BAA2664-3D2C-431F-98F0-E5A163A8D1A1}">
  <ds:schemaRefs>
    <ds:schemaRef ds:uri="http://schemas.openxmlformats.org/officeDocument/2006/bibliography"/>
  </ds:schemaRefs>
</ds:datastoreItem>
</file>

<file path=customXml/itemProps5.xml><?xml version="1.0" encoding="utf-8"?>
<ds:datastoreItem xmlns:ds="http://schemas.openxmlformats.org/officeDocument/2006/customXml" ds:itemID="{70F391AF-6844-4EE0-A424-565155A0B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1378</Words>
  <Characters>7347</Characters>
  <Application>Microsoft Office Word</Application>
  <DocSecurity>0</DocSecurity>
  <Lines>144</Lines>
  <Paragraphs>92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5</cp:revision>
  <cp:lastPrinted>2016-03-30T01:01:00Z</cp:lastPrinted>
  <dcterms:created xsi:type="dcterms:W3CDTF">2018-05-06T23:06:00Z</dcterms:created>
  <dcterms:modified xsi:type="dcterms:W3CDTF">2018-05-13T23:14:00Z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2018-05-13 23:14:05Z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